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F0" w:rsidRPr="003E1FF0" w:rsidRDefault="003E1FF0" w:rsidP="003E1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</w:pPr>
      <w:r w:rsidRPr="003E1FF0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  <w:t>Культура речевого общения</w:t>
      </w:r>
    </w:p>
    <w:p w:rsidR="003E1FF0" w:rsidRDefault="003E1FF0" w:rsidP="003E1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5387" cy="2257425"/>
            <wp:effectExtent l="0" t="0" r="0" b="0"/>
            <wp:docPr id="1" name="Рисунок 1" descr="C:\Users\impule\Desktop\картинки дети\depositphotos_90866458-stock-illustration-happy-kids-talking-and-sho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ule\Desktop\картинки дети\depositphotos_90866458-stock-illustration-happy-kids-talking-and-show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0649" r="44258"/>
                    <a:stretch/>
                  </pic:blipFill>
                  <pic:spPr bwMode="auto">
                    <a:xfrm>
                      <a:off x="0" y="0"/>
                      <a:ext cx="2610743" cy="227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>      Дети с тяжелыми нарушениями речи нуждаются в формировании коммуникативных навыков, а также в совершенствовании тех же умений у их родственников, речь которых должна служить образцом для ребёнка. К сожалению, общаясь с ними, мы довольно часто слышим неграмотную лексику.</w:t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>     Уважаемые мамы и папы, бабушки и дедушки! Сегодня мы хотим поговорить с вами о культуре речевого общения. Как правильно употребить то или иное слово, какую конструкцию следует выбрать? Также вопросы постоянно возникают у каждого из нас. Каким должен быть тон общения? Давайте вместе подумаем, что же такое культура речи?</w:t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 xml:space="preserve">     Культура речи – сложное понятие. В быту под ним понимают грамотность. Но ещё и целая отрасль языкознания. В энциклопедии русского языка культура речи трактуется как владение нормами устного и письменного литературного языка, т.е. правилами произношения ударения, грамматики и словоупотребления. Обычно с этих позиций речь оценивают как правильную или неправильную, допустимую или недопустимую. Класть – </w:t>
      </w:r>
      <w:proofErr w:type="spellStart"/>
      <w:r w:rsidRPr="003E1FF0">
        <w:rPr>
          <w:rFonts w:ascii="Times New Roman" w:eastAsia="Times New Roman" w:hAnsi="Times New Roman" w:cs="Times New Roman"/>
          <w:sz w:val="28"/>
          <w:szCs w:val="28"/>
        </w:rPr>
        <w:t>ложить</w:t>
      </w:r>
      <w:proofErr w:type="spellEnd"/>
      <w:r w:rsidRPr="003E1FF0">
        <w:rPr>
          <w:rFonts w:ascii="Times New Roman" w:eastAsia="Times New Roman" w:hAnsi="Times New Roman" w:cs="Times New Roman"/>
          <w:sz w:val="28"/>
          <w:szCs w:val="28"/>
        </w:rPr>
        <w:t>, пара носков – пара носок, из школы – со школы. Возможны, и допустимые варианты: тв</w:t>
      </w:r>
      <w:r w:rsidRPr="003E1FF0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3E1FF0">
        <w:rPr>
          <w:rFonts w:ascii="Times New Roman" w:eastAsia="Times New Roman" w:hAnsi="Times New Roman" w:cs="Times New Roman"/>
          <w:sz w:val="28"/>
          <w:szCs w:val="28"/>
        </w:rPr>
        <w:t>рог – твор</w:t>
      </w:r>
      <w:r w:rsidRPr="003E1FF0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3E1FF0">
        <w:rPr>
          <w:rFonts w:ascii="Times New Roman" w:eastAsia="Times New Roman" w:hAnsi="Times New Roman" w:cs="Times New Roman"/>
          <w:sz w:val="28"/>
          <w:szCs w:val="28"/>
        </w:rPr>
        <w:t>г, св</w:t>
      </w:r>
      <w:r w:rsidRPr="003E1FF0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 w:rsidRPr="003E1FF0">
        <w:rPr>
          <w:rFonts w:ascii="Times New Roman" w:eastAsia="Times New Roman" w:hAnsi="Times New Roman" w:cs="Times New Roman"/>
          <w:sz w:val="28"/>
          <w:szCs w:val="28"/>
        </w:rPr>
        <w:t>кла – свекл</w:t>
      </w:r>
      <w:r w:rsidRPr="003E1FF0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3E1FF0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>   Правильной речи человек обучается всю жизнь. В дошкольный период особенно возрастает внимание детей к речи взрослого. Ребёнок воспринимает не только обращенные к нему высказывания, но и беседы взрослых. Вероятно, многим родителям знакомы случаи, когда ребенок, казалось бы, занятый своим делом, оказывается в курсе происходившего в это время разговора близких. Когда ребёнок подрастет, родители заметят, что он может и ругаться, и кричать на них, и задавать отнюдь не детские вопросы.</w:t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lastRenderedPageBreak/>
        <w:t>   Взрослые должны строго следить за своей речью, обращая внимание не только на её грамотность, внятность, но и на тон, тематику, выбор слов и выражений. Не существует волшебных таблеток, которые если вложить в уста ребёнка, сделают его красноречивым. Нельзя сердиться на тех, кому искусство свободной живой речи не даётся. Не стоит приходить в отчаянье, если ваш сын или дочь вырастут людьми немногословными, предпочитающими слушать, а не говорить.</w:t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 xml:space="preserve">   Это тоже неплохо. Но каждому из них мы должны привить вкус к хорошей речи, и отвращение к речи грубой, вульгарной, безграмотной. </w:t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 xml:space="preserve">   Важнейшим условием для того, чтобы дошкольник, а потом и молодой человек овладел культурой речи, является та речевая атмосфера, в которую он погружен с первых дней своего существования. Поэтому для овладения грамотной речью необходима важна роль семьи. Ваш ребёнок скоро пойдет в школу. Всем вам хочется, чтобы он учился с интересом, с радостью, старанием. Но всё ли вы сделали для того, чтобы ребёнок был готов к этому? Достаточно ли развита его речь? Ведь от неё зависят его успехи в усвоении предметов школьной программы. Развитию грамотной речи способствуют словесные игры. </w:t>
      </w:r>
      <w:proofErr w:type="spellStart"/>
      <w:r w:rsidRPr="003E1FF0">
        <w:rPr>
          <w:rFonts w:ascii="Times New Roman" w:eastAsia="Times New Roman" w:hAnsi="Times New Roman" w:cs="Times New Roman"/>
          <w:sz w:val="28"/>
          <w:szCs w:val="28"/>
        </w:rPr>
        <w:t>Джанни</w:t>
      </w:r>
      <w:proofErr w:type="spellEnd"/>
      <w:r w:rsidR="00200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FF0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3E1FF0">
        <w:rPr>
          <w:rFonts w:ascii="Times New Roman" w:eastAsia="Times New Roman" w:hAnsi="Times New Roman" w:cs="Times New Roman"/>
          <w:sz w:val="28"/>
          <w:szCs w:val="28"/>
        </w:rPr>
        <w:t xml:space="preserve"> утверждал, что именно в игре ребёнок свободно владеет речью, говорит то, что думает, а не то, что надо.</w:t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>   Играя, ребёнок обогащает свой словарный запас, расширяет кругозор, развивает связную речь, у него формируется грамотность, создаются предпосылки письма. Играя с ребёнком, будьте дружелюбны и уважительны к нему, он должен чувствовать, что эти занятия не скучная, неизбежная повинность, а интересная, увлекательная игра, в которой он должен обязательно выиграть.</w:t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>   Поощряйте его малейшие успехи и будьте терпеливы при неудачах. Если задание покажется сложным, приведите несколько примеров его выполнения или попросите выбрать верный вариант из предложенных вами. Ни в коем случае не предлагайте механически повторять за вами готовый ответ.</w:t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 xml:space="preserve"> Предлагаем вам войти с нами в удивительный мир слов. </w:t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>- Верьте в силу ребёнка и помогите обрести эту веру ему.</w:t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>- Будьте умелым помощником, оставляя в душе ребёнка ощущение самостоятельности поиска и действия.</w:t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>- Не давайте ребёнку останавливаться и топтаться на месте, пробуждайте интерес ко всё более трудным задачам.</w:t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>- Обучайте в игре, ведь детство такая короткая пора для этого увлекательнейшего способа познания.</w:t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lastRenderedPageBreak/>
        <w:t>- Не забывайте о том, что ребёнок очень хочет стать взрослым и подражает вам во всём.</w:t>
      </w:r>
    </w:p>
    <w:p w:rsidR="003E1FF0" w:rsidRP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>- Будьте искренним, не носите масок.</w:t>
      </w:r>
    </w:p>
    <w:p w:rsidR="003E1FF0" w:rsidRDefault="003E1FF0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F0">
        <w:rPr>
          <w:rFonts w:ascii="Times New Roman" w:eastAsia="Times New Roman" w:hAnsi="Times New Roman" w:cs="Times New Roman"/>
          <w:sz w:val="28"/>
          <w:szCs w:val="28"/>
        </w:rPr>
        <w:t>- Сопереживайте: радуйтесь и огорчайтесь вместе с ребёнком.</w:t>
      </w:r>
    </w:p>
    <w:p w:rsidR="00DF1C7E" w:rsidRDefault="00DF1C7E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C7E" w:rsidRPr="003E1FF0" w:rsidRDefault="00DF1C7E" w:rsidP="003E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321" w:rsidRPr="003E1FF0" w:rsidRDefault="00DF1C7E" w:rsidP="003E1FF0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2575" cy="5362575"/>
            <wp:effectExtent l="19050" t="0" r="9525" b="0"/>
            <wp:docPr id="2" name="Рисунок 1" descr="C:\Users\dns12\Desktop\ПЕЧАТЬ жене\ударе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12\Desktop\ПЕЧАТЬ жене\ударени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321" w:rsidRPr="003E1FF0" w:rsidSect="00DF1C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5E2"/>
    <w:rsid w:val="00200678"/>
    <w:rsid w:val="003E1FF0"/>
    <w:rsid w:val="00871E28"/>
    <w:rsid w:val="00931CD6"/>
    <w:rsid w:val="00DD0965"/>
    <w:rsid w:val="00DF1C7E"/>
    <w:rsid w:val="00F025E2"/>
    <w:rsid w:val="00F7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impule</dc:creator>
  <cp:keywords/>
  <dc:description/>
  <cp:lastModifiedBy>dns12</cp:lastModifiedBy>
  <cp:revision>5</cp:revision>
  <dcterms:created xsi:type="dcterms:W3CDTF">2018-11-20T13:52:00Z</dcterms:created>
  <dcterms:modified xsi:type="dcterms:W3CDTF">2018-11-26T08:41:00Z</dcterms:modified>
</cp:coreProperties>
</file>